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F0" w:rsidRPr="00C928F0" w:rsidRDefault="00C928F0" w:rsidP="00C928F0">
      <w:pPr>
        <w:spacing w:line="240" w:lineRule="auto"/>
        <w:jc w:val="center"/>
        <w:rPr>
          <w:rFonts w:ascii="Segoe UI" w:eastAsia="Times New Roman" w:hAnsi="Segoe UI" w:cs="Segoe UI"/>
          <w:b/>
          <w:color w:val="0000FF"/>
          <w:sz w:val="28"/>
          <w:lang w:eastAsia="es-CO"/>
        </w:rPr>
      </w:pPr>
      <w:r w:rsidRPr="00C928F0">
        <w:rPr>
          <w:rFonts w:ascii="Segoe UI" w:eastAsia="Times New Roman" w:hAnsi="Segoe UI" w:cs="Segoe UI"/>
          <w:b/>
          <w:color w:val="0000FF"/>
          <w:sz w:val="28"/>
          <w:lang w:eastAsia="es-CO"/>
        </w:rPr>
        <w:t>OFICIO N° 077947</w:t>
      </w:r>
    </w:p>
    <w:p w:rsidR="00C928F0" w:rsidRPr="00C928F0" w:rsidRDefault="00C928F0" w:rsidP="00C928F0">
      <w:pPr>
        <w:spacing w:line="240" w:lineRule="auto"/>
        <w:jc w:val="center"/>
        <w:rPr>
          <w:rFonts w:ascii="Segoe UI" w:eastAsia="Times New Roman" w:hAnsi="Segoe UI" w:cs="Segoe UI"/>
          <w:b/>
          <w:color w:val="0000FF"/>
          <w:sz w:val="28"/>
          <w:lang w:eastAsia="es-CO"/>
        </w:rPr>
      </w:pPr>
      <w:r w:rsidRPr="00C928F0">
        <w:rPr>
          <w:rFonts w:ascii="Segoe UI" w:eastAsia="Times New Roman" w:hAnsi="Segoe UI" w:cs="Segoe UI"/>
          <w:b/>
          <w:color w:val="0000FF"/>
          <w:sz w:val="28"/>
          <w:lang w:eastAsia="es-CO"/>
        </w:rPr>
        <w:t>04-12-2013</w:t>
      </w:r>
    </w:p>
    <w:p w:rsidR="00C928F0" w:rsidRPr="00C928F0" w:rsidRDefault="00C928F0" w:rsidP="00C928F0">
      <w:pPr>
        <w:spacing w:line="240" w:lineRule="auto"/>
        <w:jc w:val="center"/>
        <w:rPr>
          <w:rFonts w:ascii="Segoe UI" w:eastAsia="Times New Roman" w:hAnsi="Segoe UI" w:cs="Segoe UI"/>
          <w:b/>
          <w:color w:val="0000FF"/>
          <w:sz w:val="28"/>
          <w:lang w:eastAsia="es-CO"/>
        </w:rPr>
      </w:pPr>
      <w:r w:rsidRPr="00C928F0">
        <w:rPr>
          <w:rFonts w:ascii="Segoe UI" w:eastAsia="Times New Roman" w:hAnsi="Segoe UI" w:cs="Segoe UI"/>
          <w:b/>
          <w:color w:val="0000FF"/>
          <w:sz w:val="28"/>
          <w:lang w:eastAsia="es-CO"/>
        </w:rPr>
        <w:t>DIAN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b/>
          <w:color w:val="0000FF"/>
          <w:szCs w:val="24"/>
          <w:lang w:eastAsia="es-CO"/>
        </w:rPr>
      </w:pP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b/>
          <w:color w:val="0000FF"/>
          <w:szCs w:val="24"/>
          <w:lang w:eastAsia="es-CO"/>
        </w:rPr>
      </w:pP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C928F0">
        <w:rPr>
          <w:rFonts w:ascii="Segoe UI" w:eastAsia="Times New Roman" w:hAnsi="Segoe UI" w:cs="Segoe UI"/>
          <w:szCs w:val="24"/>
          <w:lang w:eastAsia="es-CO"/>
        </w:rPr>
        <w:t>Subdirección de Gestión de Normativa y Doctrina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C928F0">
        <w:rPr>
          <w:rFonts w:ascii="Segoe UI" w:eastAsia="Times New Roman" w:hAnsi="Segoe UI" w:cs="Segoe UI"/>
          <w:szCs w:val="24"/>
          <w:lang w:eastAsia="es-CO"/>
        </w:rPr>
        <w:t>Bogotá D.C.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C928F0">
        <w:rPr>
          <w:rFonts w:ascii="Segoe UI" w:eastAsia="Times New Roman" w:hAnsi="Segoe UI" w:cs="Segoe UI"/>
          <w:szCs w:val="24"/>
          <w:lang w:eastAsia="es-CO"/>
        </w:rPr>
        <w:t>100208221- 001055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C928F0">
        <w:rPr>
          <w:rFonts w:ascii="Segoe UI" w:eastAsia="Times New Roman" w:hAnsi="Segoe UI" w:cs="Segoe UI"/>
          <w:szCs w:val="24"/>
          <w:lang w:eastAsia="es-CO"/>
        </w:rPr>
        <w:t>Doctora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b/>
          <w:szCs w:val="24"/>
          <w:lang w:eastAsia="es-CO"/>
        </w:rPr>
      </w:pPr>
      <w:r w:rsidRPr="00C928F0">
        <w:rPr>
          <w:rFonts w:ascii="Segoe UI" w:eastAsia="Times New Roman" w:hAnsi="Segoe UI" w:cs="Segoe UI"/>
          <w:b/>
          <w:szCs w:val="24"/>
          <w:lang w:eastAsia="es-CO"/>
        </w:rPr>
        <w:t>NATASHA AVENDAÑO GARCÍA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C928F0">
        <w:rPr>
          <w:rFonts w:ascii="Segoe UI" w:eastAsia="Times New Roman" w:hAnsi="Segoe UI" w:cs="Segoe UI"/>
          <w:szCs w:val="24"/>
          <w:lang w:eastAsia="es-CO"/>
        </w:rPr>
        <w:t>Directora de Gestión Organizacional (E)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C928F0">
        <w:rPr>
          <w:rFonts w:ascii="Segoe UI" w:eastAsia="Times New Roman" w:hAnsi="Segoe UI" w:cs="Segoe UI"/>
          <w:szCs w:val="24"/>
          <w:lang w:eastAsia="es-CO"/>
        </w:rPr>
        <w:t>Dirección de Impuestos y Aduanas Nacionales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C928F0">
        <w:rPr>
          <w:rFonts w:ascii="Segoe UI" w:eastAsia="Times New Roman" w:hAnsi="Segoe UI" w:cs="Segoe UI"/>
          <w:szCs w:val="24"/>
          <w:lang w:eastAsia="es-CO"/>
        </w:rPr>
        <w:t>Carrera 8° No. 6C-38 piso 4°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C928F0">
        <w:rPr>
          <w:rFonts w:ascii="Segoe UI" w:eastAsia="Times New Roman" w:hAnsi="Segoe UI" w:cs="Segoe UI"/>
          <w:szCs w:val="24"/>
          <w:lang w:eastAsia="es-CO"/>
        </w:rPr>
        <w:t>Bogotá D.C.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C928F0">
        <w:rPr>
          <w:rFonts w:ascii="Segoe UI" w:eastAsia="Times New Roman" w:hAnsi="Segoe UI" w:cs="Segoe UI"/>
          <w:b/>
          <w:szCs w:val="24"/>
          <w:lang w:eastAsia="es-CO"/>
        </w:rPr>
        <w:t xml:space="preserve">Ref.: </w:t>
      </w:r>
      <w:r w:rsidRPr="00C928F0">
        <w:rPr>
          <w:rFonts w:ascii="Segoe UI" w:eastAsia="Times New Roman" w:hAnsi="Segoe UI" w:cs="Segoe UI"/>
          <w:szCs w:val="24"/>
          <w:lang w:eastAsia="es-CO"/>
        </w:rPr>
        <w:t>Radicado No. 02792 del 20 de noviembre de 2013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C928F0">
        <w:rPr>
          <w:rFonts w:ascii="Segoe UI" w:eastAsia="Times New Roman" w:hAnsi="Segoe UI" w:cs="Segoe UI"/>
          <w:b/>
          <w:szCs w:val="24"/>
          <w:lang w:eastAsia="es-CO"/>
        </w:rPr>
        <w:t xml:space="preserve">Tema: </w:t>
      </w:r>
      <w:r w:rsidRPr="00C928F0">
        <w:rPr>
          <w:rFonts w:ascii="Segoe UI" w:eastAsia="Times New Roman" w:hAnsi="Segoe UI" w:cs="Segoe UI"/>
          <w:szCs w:val="24"/>
          <w:lang w:eastAsia="es-CO"/>
        </w:rPr>
        <w:t>Tributario, Impuesto sobre la renta y complementarios.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C928F0">
        <w:rPr>
          <w:rFonts w:ascii="Segoe UI" w:eastAsia="Times New Roman" w:hAnsi="Segoe UI" w:cs="Segoe UI"/>
          <w:b/>
          <w:szCs w:val="24"/>
          <w:lang w:eastAsia="es-CO"/>
        </w:rPr>
        <w:t xml:space="preserve">Descriptores: </w:t>
      </w:r>
      <w:r w:rsidRPr="00C928F0">
        <w:rPr>
          <w:rFonts w:ascii="Segoe UI" w:eastAsia="Times New Roman" w:hAnsi="Segoe UI" w:cs="Segoe UI"/>
          <w:szCs w:val="24"/>
          <w:lang w:eastAsia="es-CO"/>
        </w:rPr>
        <w:t>Retención en la fuente a título de impuesto sobre la renta.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C928F0">
        <w:rPr>
          <w:rFonts w:ascii="Segoe UI" w:eastAsia="Times New Roman" w:hAnsi="Segoe UI" w:cs="Segoe UI"/>
          <w:b/>
          <w:szCs w:val="24"/>
          <w:lang w:eastAsia="es-CO"/>
        </w:rPr>
        <w:t xml:space="preserve">Fuentes formales: </w:t>
      </w:r>
      <w:r w:rsidRPr="00C928F0">
        <w:rPr>
          <w:rFonts w:ascii="Segoe UI" w:eastAsia="Times New Roman" w:hAnsi="Segoe UI" w:cs="Segoe UI"/>
          <w:szCs w:val="24"/>
          <w:lang w:eastAsia="es-CO"/>
        </w:rPr>
        <w:t>Artículo 2° del Decreto 886 de 2006; Oficio No. 003875 del 13 de enero de 2006; sentencia de la Corte Suprema de Justicia, Sala de Casación Civil, M.P. WILLIAM NAMÉN VARGAS, del 8 de septiembre de 2011, Referencia: 11001-3103-026-2000-04366-01.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C928F0">
        <w:rPr>
          <w:rFonts w:ascii="Segoe UI" w:eastAsia="Times New Roman" w:hAnsi="Segoe UI" w:cs="Segoe UI"/>
          <w:szCs w:val="24"/>
          <w:lang w:eastAsia="es-CO"/>
        </w:rPr>
        <w:t xml:space="preserve">Atento saludo doctora </w:t>
      </w:r>
      <w:proofErr w:type="spellStart"/>
      <w:r w:rsidRPr="00C928F0">
        <w:rPr>
          <w:rFonts w:ascii="Segoe UI" w:eastAsia="Times New Roman" w:hAnsi="Segoe UI" w:cs="Segoe UI"/>
          <w:szCs w:val="24"/>
          <w:lang w:eastAsia="es-CO"/>
        </w:rPr>
        <w:t>Natasha</w:t>
      </w:r>
      <w:proofErr w:type="spellEnd"/>
      <w:r w:rsidRPr="00C928F0">
        <w:rPr>
          <w:rFonts w:ascii="Segoe UI" w:eastAsia="Times New Roman" w:hAnsi="Segoe UI" w:cs="Segoe UI"/>
          <w:szCs w:val="24"/>
          <w:lang w:eastAsia="es-CO"/>
        </w:rPr>
        <w:t>.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C928F0">
        <w:rPr>
          <w:rFonts w:ascii="Segoe UI" w:eastAsia="Times New Roman" w:hAnsi="Segoe UI" w:cs="Segoe UI"/>
          <w:szCs w:val="24"/>
          <w:lang w:eastAsia="es-CO"/>
        </w:rPr>
        <w:t>De conformidad con el artículo 20 del Decreto 4048 de 2008 y la Orden Administrativa No. 000006 de 2009, es función de esta Subdirección absolver las consultas escritas que se formulen sobre la interpretación y aplicación de las normas tributarias de carácter nacional, aduaneras y cambiarias en lo de competencia de la Entidad, así como normas de personal, presupuestal y de contratación administrativa que formulen las diferentes dependencias a su interior.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C928F0">
        <w:rPr>
          <w:rFonts w:ascii="Segoe UI" w:eastAsia="Times New Roman" w:hAnsi="Segoe UI" w:cs="Segoe UI"/>
          <w:szCs w:val="24"/>
          <w:lang w:eastAsia="es-CO"/>
        </w:rPr>
        <w:t>Con ocasión del radicado de la referencia solicita de este Despacho concepto jurídico mediante el cual se esclarezca que la tarifa de retención en la fuente aplicable a los emolumentos eclesiásticos es la establecida en el Decreto 886 de 2006 y no otra diferente e inferior.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C928F0">
        <w:rPr>
          <w:rFonts w:ascii="Segoe UI" w:eastAsia="Times New Roman" w:hAnsi="Segoe UI" w:cs="Segoe UI"/>
          <w:szCs w:val="24"/>
          <w:lang w:eastAsia="es-CO"/>
        </w:rPr>
        <w:t>Sobre el particular, el Decreto 886 de 2006 – modificado por el Decreto 379 de 2007 - a la fecha vigente, se encarga de reglamentar de manera específica la tarifa de retención en la fuente a título de impuesto sobre la renta aplicable a los pagos o abonos en cuenta por concepto de emolumentos eclesiásticos; así, en su artículo 2° dispone:</w:t>
      </w:r>
    </w:p>
    <w:p w:rsidR="00C928F0" w:rsidRPr="00C928F0" w:rsidRDefault="00C928F0" w:rsidP="00C928F0">
      <w:pPr>
        <w:spacing w:line="240" w:lineRule="auto"/>
        <w:ind w:left="284"/>
        <w:rPr>
          <w:rFonts w:ascii="Segoe UI" w:eastAsia="Times New Roman" w:hAnsi="Segoe UI" w:cs="Segoe UI"/>
          <w:szCs w:val="24"/>
          <w:lang w:eastAsia="es-CO"/>
        </w:rPr>
      </w:pPr>
    </w:p>
    <w:p w:rsidR="00C928F0" w:rsidRPr="00C928F0" w:rsidRDefault="00C928F0" w:rsidP="00C928F0">
      <w:pPr>
        <w:spacing w:line="240" w:lineRule="auto"/>
        <w:ind w:left="284"/>
        <w:rPr>
          <w:rFonts w:ascii="Segoe UI" w:eastAsia="Times New Roman" w:hAnsi="Segoe UI" w:cs="Segoe UI"/>
          <w:b/>
          <w:i/>
          <w:szCs w:val="24"/>
          <w:lang w:eastAsia="es-CO"/>
        </w:rPr>
      </w:pPr>
      <w:r w:rsidRPr="00C928F0">
        <w:rPr>
          <w:rFonts w:ascii="Segoe UI" w:eastAsia="Times New Roman" w:hAnsi="Segoe UI" w:cs="Segoe UI"/>
          <w:i/>
          <w:szCs w:val="24"/>
          <w:lang w:eastAsia="es-CO"/>
        </w:rPr>
        <w:t xml:space="preserve">“ARTÍCULO 2o. TARIFA DE RETENCIÓN EN LA FUENTE A TÍTULO DEL IMPUESTO SOBRE LA RENTA POR CONCEPTO DE EMOLUMENTOS ECLESIÁSTICOS. La tarifa de retención en la fuente a título del impuesto sobre la renta, aplicable sobre los </w:t>
      </w:r>
      <w:r w:rsidRPr="00C928F0">
        <w:rPr>
          <w:rFonts w:ascii="Segoe UI" w:eastAsia="Times New Roman" w:hAnsi="Segoe UI" w:cs="Segoe UI"/>
          <w:i/>
          <w:szCs w:val="24"/>
          <w:lang w:eastAsia="es-CO"/>
        </w:rPr>
        <w:lastRenderedPageBreak/>
        <w:t xml:space="preserve">pagos o abonos en cuenta en dinero o en especie que efectúen los agentes de retención por concepto de emolumentos eclesiásticos a contribuyentes obligados a presentar declaración del impuesto sobre la renta y complementarios, será del </w:t>
      </w:r>
      <w:r w:rsidRPr="00C928F0">
        <w:rPr>
          <w:rFonts w:ascii="Segoe UI" w:eastAsia="Times New Roman" w:hAnsi="Segoe UI" w:cs="Segoe UI"/>
          <w:b/>
          <w:i/>
          <w:szCs w:val="24"/>
          <w:lang w:eastAsia="es-CO"/>
        </w:rPr>
        <w:t>cuatro por ciento (4%) sobre el valor bruto del pago o abono en cuenta.</w:t>
      </w:r>
    </w:p>
    <w:p w:rsidR="00C928F0" w:rsidRPr="00C928F0" w:rsidRDefault="00C928F0" w:rsidP="00C928F0">
      <w:pPr>
        <w:spacing w:line="240" w:lineRule="auto"/>
        <w:ind w:left="284"/>
        <w:rPr>
          <w:rFonts w:ascii="Segoe UI" w:eastAsia="Times New Roman" w:hAnsi="Segoe UI" w:cs="Segoe UI"/>
          <w:b/>
          <w:i/>
          <w:szCs w:val="24"/>
          <w:lang w:eastAsia="es-CO"/>
        </w:rPr>
      </w:pPr>
    </w:p>
    <w:p w:rsidR="00C928F0" w:rsidRPr="00C928F0" w:rsidRDefault="00C928F0" w:rsidP="00C928F0">
      <w:pPr>
        <w:spacing w:line="240" w:lineRule="auto"/>
        <w:ind w:left="284"/>
        <w:rPr>
          <w:rFonts w:ascii="Segoe UI" w:eastAsia="Times New Roman" w:hAnsi="Segoe UI" w:cs="Segoe UI"/>
          <w:szCs w:val="24"/>
          <w:lang w:eastAsia="es-CO"/>
        </w:rPr>
      </w:pPr>
      <w:r w:rsidRPr="00C928F0">
        <w:rPr>
          <w:rFonts w:ascii="Segoe UI" w:eastAsia="Times New Roman" w:hAnsi="Segoe UI" w:cs="Segoe UI"/>
          <w:i/>
          <w:szCs w:val="24"/>
          <w:lang w:eastAsia="es-CO"/>
        </w:rPr>
        <w:t xml:space="preserve">Cuando el beneficiario del pago o abono en cuenta no esté obligado a presentar declaración del impuesto sobre la renta, la tarifa de retención en la fuente por concepto de emolumentos eclesiásticos será del </w:t>
      </w:r>
      <w:r w:rsidRPr="00C928F0">
        <w:rPr>
          <w:rFonts w:ascii="Segoe UI" w:eastAsia="Times New Roman" w:hAnsi="Segoe UI" w:cs="Segoe UI"/>
          <w:b/>
          <w:i/>
          <w:szCs w:val="24"/>
          <w:lang w:eastAsia="es-CO"/>
        </w:rPr>
        <w:t xml:space="preserve">tres y medio por ciento (3.5%) sobre el valor bruto del pago o abono en cuenta, </w:t>
      </w:r>
      <w:r w:rsidRPr="00C928F0">
        <w:rPr>
          <w:rFonts w:ascii="Segoe UI" w:eastAsia="Times New Roman" w:hAnsi="Segoe UI" w:cs="Segoe UI"/>
          <w:i/>
          <w:szCs w:val="24"/>
          <w:lang w:eastAsia="es-CO"/>
        </w:rPr>
        <w:t xml:space="preserve">de conformidad con el </w:t>
      </w:r>
      <w:hyperlink r:id="rId5" w:tooltip="Estatuto Tributario CETA" w:history="1">
        <w:r w:rsidRPr="00C928F0">
          <w:rPr>
            <w:rFonts w:ascii="Segoe UI" w:eastAsia="Times New Roman" w:hAnsi="Segoe UI" w:cs="Segoe UI"/>
            <w:i/>
            <w:color w:val="0089E1"/>
            <w:szCs w:val="24"/>
            <w:lang w:eastAsia="es-CO"/>
          </w:rPr>
          <w:t>artículo 401</w:t>
        </w:r>
      </w:hyperlink>
      <w:r w:rsidRPr="00C928F0">
        <w:rPr>
          <w:rFonts w:ascii="Segoe UI" w:eastAsia="Times New Roman" w:hAnsi="Segoe UI" w:cs="Segoe UI"/>
          <w:i/>
          <w:szCs w:val="24"/>
          <w:lang w:eastAsia="es-CO"/>
        </w:rPr>
        <w:t xml:space="preserve"> del Estatuto Tributario.” </w:t>
      </w:r>
      <w:r w:rsidRPr="00C928F0">
        <w:rPr>
          <w:rFonts w:ascii="Segoe UI" w:eastAsia="Times New Roman" w:hAnsi="Segoe UI" w:cs="Segoe UI"/>
          <w:szCs w:val="24"/>
          <w:lang w:eastAsia="es-CO"/>
        </w:rPr>
        <w:t>(</w:t>
      </w:r>
      <w:proofErr w:type="gramStart"/>
      <w:r w:rsidRPr="00C928F0">
        <w:rPr>
          <w:rFonts w:ascii="Segoe UI" w:eastAsia="Times New Roman" w:hAnsi="Segoe UI" w:cs="Segoe UI"/>
          <w:szCs w:val="24"/>
          <w:lang w:eastAsia="es-CO"/>
        </w:rPr>
        <w:t>negrilla</w:t>
      </w:r>
      <w:proofErr w:type="gramEnd"/>
      <w:r w:rsidRPr="00C928F0">
        <w:rPr>
          <w:rFonts w:ascii="Segoe UI" w:eastAsia="Times New Roman" w:hAnsi="Segoe UI" w:cs="Segoe UI"/>
          <w:szCs w:val="24"/>
          <w:lang w:eastAsia="es-CO"/>
        </w:rPr>
        <w:t xml:space="preserve"> fuera de texto).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C928F0">
        <w:rPr>
          <w:rFonts w:ascii="Segoe UI" w:eastAsia="Times New Roman" w:hAnsi="Segoe UI" w:cs="Segoe UI"/>
          <w:szCs w:val="24"/>
          <w:lang w:eastAsia="es-CO"/>
        </w:rPr>
        <w:t xml:space="preserve">Por otra parte, habiéndose analizado la naturaleza de los emolumentos eclesiásticos, mediante Oficio No. 003875 del 13 de enero de 2006 se concluyó que en el evento de no existir </w:t>
      </w:r>
      <w:r w:rsidRPr="00C928F0">
        <w:rPr>
          <w:rFonts w:ascii="Segoe UI" w:eastAsia="Times New Roman" w:hAnsi="Segoe UI" w:cs="Segoe UI"/>
          <w:i/>
          <w:szCs w:val="24"/>
          <w:lang w:eastAsia="es-CO"/>
        </w:rPr>
        <w:t xml:space="preserve">“norma reglamentaria específica (…) de acuerdo con la doctrina de la Oficina Jurídica de la Dirección de Impuestos y Aduanas Nacionales contenida en diversos conceptos emitidos, la retención en la fuente a aplicar a título del impuesto sobre la renta respecto de las retribuciones percibidas por los sacerdotes, pastores y en general a los ministros del culto </w:t>
      </w:r>
      <w:r w:rsidRPr="00C928F0">
        <w:rPr>
          <w:rFonts w:ascii="Segoe UI" w:eastAsia="Times New Roman" w:hAnsi="Segoe UI" w:cs="Segoe UI"/>
          <w:b/>
          <w:i/>
          <w:szCs w:val="24"/>
          <w:lang w:eastAsia="es-CO"/>
        </w:rPr>
        <w:t xml:space="preserve">era la prevista para honorarios, </w:t>
      </w:r>
      <w:r w:rsidRPr="00C928F0">
        <w:rPr>
          <w:rFonts w:ascii="Segoe UI" w:eastAsia="Times New Roman" w:hAnsi="Segoe UI" w:cs="Segoe UI"/>
          <w:i/>
          <w:szCs w:val="24"/>
          <w:lang w:eastAsia="es-CO"/>
        </w:rPr>
        <w:t xml:space="preserve">por corresponder a una contraprestación percibida en desarrollo de una actividad sin relación laboral, en cuya prestación prevalece el elemento intelectual sobre el puramente manual o material. Por tal razón se había señalado que, independientemente de la orientación religiosa, o lo que es lo mismo, independientemente del credo religioso que se profesara, toda retribución cuya finalidad era compensar o retribuir el servicio personal y actividad de los sacerdotes, pastores y en general a los ministros del culto e independientemente de la denominación que se le otorgara a la compensación, la retención correspondía a honorarios a la tarifa del 10% o del 11% según correspondiera, atendiendo la condición de declarante o no declarante del beneficiario del ingreso.” </w:t>
      </w:r>
      <w:r w:rsidRPr="00C928F0">
        <w:rPr>
          <w:rFonts w:ascii="Segoe UI" w:eastAsia="Times New Roman" w:hAnsi="Segoe UI" w:cs="Segoe UI"/>
          <w:szCs w:val="24"/>
          <w:lang w:eastAsia="es-CO"/>
        </w:rPr>
        <w:t>(</w:t>
      </w:r>
      <w:proofErr w:type="gramStart"/>
      <w:r w:rsidRPr="00C928F0">
        <w:rPr>
          <w:rFonts w:ascii="Segoe UI" w:eastAsia="Times New Roman" w:hAnsi="Segoe UI" w:cs="Segoe UI"/>
          <w:szCs w:val="24"/>
          <w:lang w:eastAsia="es-CO"/>
        </w:rPr>
        <w:t>negrilla</w:t>
      </w:r>
      <w:proofErr w:type="gramEnd"/>
      <w:r w:rsidRPr="00C928F0">
        <w:rPr>
          <w:rFonts w:ascii="Segoe UI" w:eastAsia="Times New Roman" w:hAnsi="Segoe UI" w:cs="Segoe UI"/>
          <w:szCs w:val="24"/>
          <w:lang w:eastAsia="es-CO"/>
        </w:rPr>
        <w:t xml:space="preserve"> fuera de texto).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C928F0">
        <w:rPr>
          <w:rFonts w:ascii="Segoe UI" w:eastAsia="Times New Roman" w:hAnsi="Segoe UI" w:cs="Segoe UI"/>
          <w:szCs w:val="24"/>
          <w:lang w:eastAsia="es-CO"/>
        </w:rPr>
        <w:t xml:space="preserve">Luego es evidente que, además de consagrar tarifas de retención inferiores, resulta imperioso aplicar las disposiciones del Decreto 886 de 2006 en el caso </w:t>
      </w:r>
      <w:r w:rsidRPr="00C928F0">
        <w:rPr>
          <w:rFonts w:ascii="Segoe UI" w:eastAsia="Times New Roman" w:hAnsi="Segoe UI" w:cs="Segoe UI"/>
          <w:i/>
          <w:szCs w:val="24"/>
          <w:lang w:eastAsia="es-CO"/>
        </w:rPr>
        <w:t xml:space="preserve">sub examine, </w:t>
      </w:r>
      <w:r w:rsidRPr="00C928F0">
        <w:rPr>
          <w:rFonts w:ascii="Segoe UI" w:eastAsia="Times New Roman" w:hAnsi="Segoe UI" w:cs="Segoe UI"/>
          <w:szCs w:val="24"/>
          <w:lang w:eastAsia="es-CO"/>
        </w:rPr>
        <w:t xml:space="preserve">en atención al canon </w:t>
      </w:r>
      <w:r w:rsidRPr="00C928F0">
        <w:rPr>
          <w:rFonts w:ascii="Segoe UI" w:eastAsia="Times New Roman" w:hAnsi="Segoe UI" w:cs="Segoe UI"/>
          <w:i/>
          <w:szCs w:val="24"/>
          <w:lang w:eastAsia="es-CO"/>
        </w:rPr>
        <w:t xml:space="preserve">“ley especial deroga ley general” </w:t>
      </w:r>
      <w:r w:rsidRPr="00C928F0">
        <w:rPr>
          <w:rFonts w:ascii="Segoe UI" w:eastAsia="Times New Roman" w:hAnsi="Segoe UI" w:cs="Segoe UI"/>
          <w:szCs w:val="24"/>
          <w:lang w:eastAsia="es-CO"/>
        </w:rPr>
        <w:t>de vieja data, reconocido por la Corte Suprema de Justicia, Sala de Casación Civil, M.P. WILLIAM NAMÉN VARGAS, en sentencia del 8 de septiembre de 2011, Referencia: 11001-3103-026-2000-04366-01.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C928F0">
        <w:rPr>
          <w:rFonts w:ascii="Segoe UI" w:eastAsia="Times New Roman" w:hAnsi="Segoe UI" w:cs="Segoe UI"/>
          <w:szCs w:val="24"/>
          <w:lang w:eastAsia="es-CO"/>
        </w:rPr>
        <w:t>Atentamente,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b/>
          <w:szCs w:val="24"/>
          <w:lang w:eastAsia="es-CO"/>
        </w:rPr>
      </w:pPr>
      <w:r w:rsidRPr="00C928F0">
        <w:rPr>
          <w:rFonts w:ascii="Segoe UI" w:eastAsia="Times New Roman" w:hAnsi="Segoe UI" w:cs="Segoe UI"/>
          <w:b/>
          <w:szCs w:val="24"/>
          <w:lang w:eastAsia="es-CO"/>
        </w:rPr>
        <w:t>LEONOR EUGENIA RUIZ DE VILLALOBOS</w:t>
      </w:r>
    </w:p>
    <w:p w:rsidR="00C928F0" w:rsidRPr="00C928F0" w:rsidRDefault="00C928F0" w:rsidP="00C928F0">
      <w:pPr>
        <w:spacing w:line="240" w:lineRule="auto"/>
        <w:rPr>
          <w:rFonts w:ascii="Segoe UI" w:eastAsia="Times New Roman" w:hAnsi="Segoe UI" w:cs="Segoe UI"/>
          <w:szCs w:val="24"/>
          <w:lang w:eastAsia="es-CO"/>
        </w:rPr>
      </w:pPr>
      <w:r w:rsidRPr="00C928F0">
        <w:rPr>
          <w:rFonts w:ascii="Segoe UI" w:eastAsia="Times New Roman" w:hAnsi="Segoe UI" w:cs="Segoe UI"/>
          <w:szCs w:val="24"/>
          <w:lang w:eastAsia="es-CO"/>
        </w:rPr>
        <w:t>Subdirectora de Gestión de Normativa y Doctrina</w:t>
      </w:r>
    </w:p>
    <w:p w:rsidR="00C928F0" w:rsidRPr="00C928F0" w:rsidRDefault="00C928F0" w:rsidP="00C928F0">
      <w:pPr>
        <w:spacing w:after="285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C928F0">
        <w:rPr>
          <w:rFonts w:ascii="Arial" w:eastAsia="Times New Roman" w:hAnsi="Arial" w:cs="Arial"/>
          <w:sz w:val="18"/>
          <w:szCs w:val="18"/>
          <w:lang w:eastAsia="es-CO"/>
        </w:rPr>
        <w:t> </w:t>
      </w:r>
    </w:p>
    <w:p w:rsidR="00B51D80" w:rsidRDefault="00B51D80">
      <w:bookmarkStart w:id="0" w:name="_GoBack"/>
      <w:bookmarkEnd w:id="0"/>
    </w:p>
    <w:sectPr w:rsidR="00B51D80" w:rsidSect="00A067C7">
      <w:pgSz w:w="12191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F0"/>
    <w:rsid w:val="00A067C7"/>
    <w:rsid w:val="00B51D80"/>
    <w:rsid w:val="00C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ta.org.co/html/vista_de_un_articulo.asp?Norma=4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</cp:revision>
  <dcterms:created xsi:type="dcterms:W3CDTF">2014-01-05T21:08:00Z</dcterms:created>
  <dcterms:modified xsi:type="dcterms:W3CDTF">2014-01-05T21:09:00Z</dcterms:modified>
</cp:coreProperties>
</file>